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612C2" w14:textId="77777777" w:rsidR="00780ABC" w:rsidRDefault="00780ABC" w:rsidP="00AF1B09">
      <w:pPr>
        <w:jc w:val="center"/>
        <w:rPr>
          <w:b/>
          <w:bCs/>
          <w:sz w:val="22"/>
          <w:szCs w:val="22"/>
        </w:rPr>
      </w:pPr>
    </w:p>
    <w:p w14:paraId="7E89F975" w14:textId="4920A238" w:rsidR="00780ABC" w:rsidRDefault="00680729" w:rsidP="00680729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Приложение №</w:t>
      </w:r>
      <w:r w:rsidR="008A639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1 </w:t>
      </w:r>
    </w:p>
    <w:p w14:paraId="61C33748" w14:textId="77777777" w:rsidR="00DB7725" w:rsidRPr="00B3275D" w:rsidRDefault="00DB7725" w:rsidP="00DB7725">
      <w:pPr>
        <w:ind w:left="4196"/>
        <w:jc w:val="right"/>
      </w:pPr>
      <w:r w:rsidRPr="00B3275D">
        <w:t>к Договору возмездного оказания услуг по вывозу мусора (отходов)</w:t>
      </w:r>
      <w:r>
        <w:t>,</w:t>
      </w:r>
      <w:r w:rsidRPr="00B3275D">
        <w:t xml:space="preserve"> собранного селективным методом</w:t>
      </w:r>
    </w:p>
    <w:p w14:paraId="192CBEFE" w14:textId="77777777" w:rsidR="00DB7725" w:rsidRPr="00A34964" w:rsidRDefault="00DB7725" w:rsidP="00DB7725">
      <w:pPr>
        <w:ind w:left="4196"/>
        <w:jc w:val="right"/>
        <w:rPr>
          <w:b/>
          <w:sz w:val="20"/>
          <w:szCs w:val="20"/>
        </w:rPr>
      </w:pPr>
      <w:r w:rsidRPr="00B3275D">
        <w:t>№______________ от __________________</w:t>
      </w:r>
    </w:p>
    <w:p w14:paraId="79C11722" w14:textId="77777777" w:rsidR="00680729" w:rsidRDefault="00680729" w:rsidP="00680729">
      <w:pPr>
        <w:jc w:val="right"/>
        <w:rPr>
          <w:b/>
          <w:bCs/>
          <w:sz w:val="22"/>
          <w:szCs w:val="22"/>
        </w:rPr>
      </w:pPr>
    </w:p>
    <w:p w14:paraId="49CCF33A" w14:textId="77777777" w:rsidR="00680729" w:rsidRDefault="00680729" w:rsidP="00680729">
      <w:pPr>
        <w:jc w:val="right"/>
        <w:rPr>
          <w:b/>
          <w:bCs/>
          <w:sz w:val="22"/>
          <w:szCs w:val="22"/>
        </w:rPr>
      </w:pPr>
    </w:p>
    <w:p w14:paraId="76CFF95B" w14:textId="2DDA4816" w:rsidR="00AF1B09" w:rsidRDefault="00AF1B09" w:rsidP="00AF1B09">
      <w:pPr>
        <w:jc w:val="center"/>
        <w:rPr>
          <w:b/>
          <w:bCs/>
          <w:sz w:val="22"/>
          <w:szCs w:val="22"/>
        </w:rPr>
      </w:pPr>
      <w:r w:rsidRPr="00ED668E">
        <w:rPr>
          <w:b/>
          <w:bCs/>
          <w:sz w:val="22"/>
          <w:szCs w:val="22"/>
        </w:rPr>
        <w:t>ТЕХНИЧЕСКОЕ ЗАДАНИЕ</w:t>
      </w:r>
    </w:p>
    <w:p w14:paraId="2620AD28" w14:textId="3A4CBDDA" w:rsidR="00B15EE3" w:rsidRPr="00A45518" w:rsidRDefault="00B15EE3" w:rsidP="00AF1B09">
      <w:pPr>
        <w:jc w:val="center"/>
        <w:rPr>
          <w:bCs/>
          <w:sz w:val="22"/>
          <w:szCs w:val="22"/>
        </w:rPr>
      </w:pPr>
      <w:r w:rsidRPr="00A45518">
        <w:rPr>
          <w:bCs/>
          <w:sz w:val="22"/>
          <w:szCs w:val="22"/>
        </w:rPr>
        <w:t>На оказание услуг по вывозу</w:t>
      </w:r>
      <w:r w:rsidRPr="00A45518">
        <w:t xml:space="preserve"> мусора (отходов) собранного селективным методом</w:t>
      </w:r>
    </w:p>
    <w:p w14:paraId="239DFD5D" w14:textId="77777777" w:rsidR="00AF1B09" w:rsidRDefault="00AF1B09" w:rsidP="00AF1B09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8080"/>
      </w:tblGrid>
      <w:tr w:rsidR="00AF1B09" w:rsidRPr="00C4518F" w14:paraId="0E6C9445" w14:textId="77777777" w:rsidTr="00944343">
        <w:trPr>
          <w:cantSplit/>
          <w:trHeight w:val="535"/>
        </w:trPr>
        <w:tc>
          <w:tcPr>
            <w:tcW w:w="2093" w:type="dxa"/>
          </w:tcPr>
          <w:p w14:paraId="7F0DA270" w14:textId="77777777" w:rsidR="00AF1B09" w:rsidRPr="00C4518F" w:rsidRDefault="00AF1B09" w:rsidP="00944343">
            <w:pPr>
              <w:rPr>
                <w:b/>
                <w:sz w:val="22"/>
                <w:szCs w:val="22"/>
              </w:rPr>
            </w:pPr>
            <w:r w:rsidRPr="00C4518F">
              <w:rPr>
                <w:b/>
                <w:sz w:val="22"/>
                <w:szCs w:val="22"/>
              </w:rPr>
              <w:t>Место оказания услуг:</w:t>
            </w:r>
          </w:p>
        </w:tc>
        <w:tc>
          <w:tcPr>
            <w:tcW w:w="8080" w:type="dxa"/>
          </w:tcPr>
          <w:p w14:paraId="491D91BB" w14:textId="6AA78A0A" w:rsidR="00AF1B09" w:rsidRPr="00C4518F" w:rsidRDefault="00C662B0" w:rsidP="00DE4433">
            <w:pPr>
              <w:pStyle w:val="21"/>
              <w:keepNext/>
              <w:tabs>
                <w:tab w:val="left" w:pos="317"/>
              </w:tabs>
              <w:ind w:firstLine="0"/>
              <w:rPr>
                <w:i/>
                <w:sz w:val="22"/>
                <w:szCs w:val="22"/>
              </w:rPr>
            </w:pPr>
            <w:r>
              <w:rPr>
                <w:rFonts w:eastAsia="Calibri"/>
              </w:rPr>
              <w:t>О</w:t>
            </w:r>
            <w:r w:rsidR="00F366B7" w:rsidRPr="00C91729">
              <w:rPr>
                <w:rFonts w:eastAsia="Calibri"/>
              </w:rPr>
              <w:t>бъект</w:t>
            </w:r>
            <w:r w:rsidR="00B578C2">
              <w:rPr>
                <w:rFonts w:eastAsia="Calibri"/>
              </w:rPr>
              <w:t xml:space="preserve"> «Гиперкуб» -</w:t>
            </w:r>
            <w:r w:rsidR="009C7F21">
              <w:rPr>
                <w:rFonts w:eastAsia="Calibri"/>
              </w:rPr>
              <w:t xml:space="preserve"> расположенн</w:t>
            </w:r>
            <w:r w:rsidR="00DE4433">
              <w:rPr>
                <w:rFonts w:eastAsia="Calibri"/>
              </w:rPr>
              <w:t>ый</w:t>
            </w:r>
            <w:r w:rsidR="009C7F21">
              <w:rPr>
                <w:rFonts w:eastAsia="Calibri"/>
              </w:rPr>
              <w:t xml:space="preserve"> по адресу: г. Москва, территория инновационного центра </w:t>
            </w:r>
            <w:proofErr w:type="spellStart"/>
            <w:r w:rsidR="009C7F21">
              <w:rPr>
                <w:rFonts w:eastAsia="Calibri"/>
              </w:rPr>
              <w:t>Сколково</w:t>
            </w:r>
            <w:proofErr w:type="spellEnd"/>
            <w:r w:rsidR="009C7F21">
              <w:rPr>
                <w:rFonts w:eastAsia="Calibri"/>
              </w:rPr>
              <w:t xml:space="preserve">, улица Малевича, дом 1, </w:t>
            </w:r>
            <w:r w:rsidR="00DE4433">
              <w:rPr>
                <w:rFonts w:eastAsia="Calibri"/>
              </w:rPr>
              <w:t>в границах</w:t>
            </w:r>
            <w:r w:rsidR="009C7F21">
              <w:rPr>
                <w:rFonts w:eastAsia="Calibri"/>
              </w:rPr>
              <w:t xml:space="preserve"> земельн</w:t>
            </w:r>
            <w:r w:rsidR="00DE4433">
              <w:rPr>
                <w:rFonts w:eastAsia="Calibri"/>
              </w:rPr>
              <w:t>ого</w:t>
            </w:r>
            <w:r w:rsidR="009C7F21">
              <w:rPr>
                <w:rFonts w:eastAsia="Calibri"/>
              </w:rPr>
              <w:t xml:space="preserve"> участк</w:t>
            </w:r>
            <w:r w:rsidR="00DE4433">
              <w:rPr>
                <w:rFonts w:eastAsia="Calibri"/>
              </w:rPr>
              <w:t>а</w:t>
            </w:r>
            <w:r w:rsidR="009C7F21">
              <w:rPr>
                <w:rFonts w:eastAsia="Calibri"/>
              </w:rPr>
              <w:t xml:space="preserve"> с кадастровым номером 77:15:0020109:</w:t>
            </w:r>
            <w:r w:rsidR="00DE4433">
              <w:rPr>
                <w:rFonts w:eastAsia="Calibri"/>
              </w:rPr>
              <w:t>378.</w:t>
            </w:r>
          </w:p>
        </w:tc>
      </w:tr>
      <w:tr w:rsidR="00AF1B09" w:rsidRPr="00C4518F" w14:paraId="0547FFD3" w14:textId="77777777" w:rsidTr="00944343">
        <w:trPr>
          <w:cantSplit/>
          <w:trHeight w:val="698"/>
        </w:trPr>
        <w:tc>
          <w:tcPr>
            <w:tcW w:w="2093" w:type="dxa"/>
          </w:tcPr>
          <w:p w14:paraId="7680CCAA" w14:textId="77777777" w:rsidR="00AF1B09" w:rsidRPr="00C4518F" w:rsidRDefault="00AF1B09" w:rsidP="00944343">
            <w:pPr>
              <w:rPr>
                <w:b/>
                <w:sz w:val="22"/>
                <w:szCs w:val="22"/>
              </w:rPr>
            </w:pPr>
            <w:r w:rsidRPr="00C4518F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8080" w:type="dxa"/>
          </w:tcPr>
          <w:p w14:paraId="46389F67" w14:textId="629A31F5" w:rsidR="00AF1B09" w:rsidRPr="00713B97" w:rsidRDefault="00AF1B09" w:rsidP="00257037">
            <w:pPr>
              <w:pStyle w:val="21"/>
              <w:keepNext/>
              <w:tabs>
                <w:tab w:val="left" w:pos="317"/>
              </w:tabs>
              <w:ind w:firstLine="0"/>
              <w:rPr>
                <w:color w:val="000000"/>
                <w:spacing w:val="10"/>
                <w:sz w:val="22"/>
                <w:szCs w:val="22"/>
              </w:rPr>
            </w:pPr>
            <w:r w:rsidRPr="00C4518F">
              <w:rPr>
                <w:color w:val="000000"/>
                <w:spacing w:val="10"/>
                <w:sz w:val="22"/>
                <w:szCs w:val="22"/>
              </w:rPr>
              <w:t xml:space="preserve"> </w:t>
            </w:r>
            <w:r w:rsidR="00257037" w:rsidRPr="00257037">
              <w:rPr>
                <w:rFonts w:eastAsia="Calibri"/>
              </w:rPr>
      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      </w:r>
            <w:proofErr w:type="spellStart"/>
            <w:r w:rsidR="00257037" w:rsidRPr="00257037">
              <w:rPr>
                <w:rFonts w:eastAsia="Calibri"/>
              </w:rPr>
              <w:t>Сколково</w:t>
            </w:r>
            <w:proofErr w:type="spellEnd"/>
            <w:r w:rsidR="00257037" w:rsidRPr="00257037">
              <w:rPr>
                <w:rFonts w:eastAsia="Calibri"/>
              </w:rPr>
              <w:t xml:space="preserve">»)» (ООО «ОДПС </w:t>
            </w:r>
            <w:proofErr w:type="spellStart"/>
            <w:r w:rsidR="00257037" w:rsidRPr="00257037">
              <w:rPr>
                <w:rFonts w:eastAsia="Calibri"/>
              </w:rPr>
              <w:t>Сколково</w:t>
            </w:r>
            <w:proofErr w:type="spellEnd"/>
            <w:r w:rsidR="00257037" w:rsidRPr="00257037">
              <w:rPr>
                <w:rFonts w:eastAsia="Calibri"/>
              </w:rPr>
              <w:t>»</w:t>
            </w:r>
          </w:p>
        </w:tc>
      </w:tr>
      <w:tr w:rsidR="00AF1B09" w:rsidRPr="00C4518F" w14:paraId="7A093753" w14:textId="77777777" w:rsidTr="00944343">
        <w:trPr>
          <w:cantSplit/>
        </w:trPr>
        <w:tc>
          <w:tcPr>
            <w:tcW w:w="2093" w:type="dxa"/>
          </w:tcPr>
          <w:p w14:paraId="1A083CD9" w14:textId="760D3AB3" w:rsidR="00AF1B09" w:rsidRPr="00C4518F" w:rsidRDefault="00AF1B09" w:rsidP="00F366B7">
            <w:pPr>
              <w:tabs>
                <w:tab w:val="left" w:pos="229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  <w:r w:rsidRPr="00C4518F">
              <w:rPr>
                <w:b/>
                <w:sz w:val="22"/>
                <w:szCs w:val="22"/>
              </w:rPr>
              <w:t xml:space="preserve"> оказания услуг:</w:t>
            </w:r>
            <w:r w:rsidRPr="00C4518F">
              <w:rPr>
                <w:b/>
                <w:sz w:val="22"/>
                <w:szCs w:val="22"/>
              </w:rPr>
              <w:tab/>
            </w:r>
          </w:p>
        </w:tc>
        <w:tc>
          <w:tcPr>
            <w:tcW w:w="8080" w:type="dxa"/>
          </w:tcPr>
          <w:p w14:paraId="15F34568" w14:textId="77777777" w:rsidR="00DB7725" w:rsidRDefault="00DB7725" w:rsidP="00944343">
            <w:pPr>
              <w:jc w:val="both"/>
              <w:rPr>
                <w:sz w:val="22"/>
                <w:szCs w:val="22"/>
              </w:rPr>
            </w:pPr>
          </w:p>
          <w:p w14:paraId="26856FED" w14:textId="1393F16F" w:rsidR="00AF1B09" w:rsidRPr="00312E28" w:rsidRDefault="00312E28" w:rsidP="00944343">
            <w:pPr>
              <w:jc w:val="both"/>
            </w:pPr>
            <w:r w:rsidRPr="00312E28">
              <w:t>11 календарных месяцев с даты заключения договора: с _____ по ______</w:t>
            </w:r>
          </w:p>
          <w:p w14:paraId="3BEBBD00" w14:textId="77777777" w:rsidR="00C662B0" w:rsidRDefault="00C662B0" w:rsidP="00944343">
            <w:pPr>
              <w:jc w:val="both"/>
              <w:rPr>
                <w:sz w:val="22"/>
                <w:szCs w:val="22"/>
              </w:rPr>
            </w:pPr>
          </w:p>
          <w:p w14:paraId="4913073B" w14:textId="6D6129CC" w:rsidR="00C662B0" w:rsidRPr="00713139" w:rsidRDefault="00C662B0" w:rsidP="00944343">
            <w:pPr>
              <w:jc w:val="both"/>
              <w:rPr>
                <w:sz w:val="22"/>
                <w:szCs w:val="22"/>
              </w:rPr>
            </w:pPr>
          </w:p>
        </w:tc>
      </w:tr>
    </w:tbl>
    <w:p w14:paraId="4E9C63A3" w14:textId="77777777" w:rsidR="00AF1B09" w:rsidRPr="00C4518F" w:rsidRDefault="00AF1B09" w:rsidP="00AF1B09">
      <w:pPr>
        <w:jc w:val="both"/>
        <w:rPr>
          <w:b/>
          <w:bCs/>
          <w:sz w:val="22"/>
          <w:szCs w:val="22"/>
        </w:rPr>
      </w:pPr>
    </w:p>
    <w:p w14:paraId="60A7410D" w14:textId="263D364D" w:rsidR="00AF1B09" w:rsidRPr="00713B97" w:rsidRDefault="00AF1B09" w:rsidP="00F366B7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713B97">
        <w:rPr>
          <w:b/>
        </w:rPr>
        <w:t xml:space="preserve">Требования к техническим и функциональным характеристикам, к качеству оказываемых </w:t>
      </w:r>
      <w:r w:rsidR="00F366B7" w:rsidRPr="00713B97">
        <w:rPr>
          <w:b/>
        </w:rPr>
        <w:t>услуг, их</w:t>
      </w:r>
      <w:r w:rsidRPr="00713B97">
        <w:rPr>
          <w:b/>
        </w:rPr>
        <w:t xml:space="preserve"> безопасности, а также иные показатели, связанные с определением соответствия оказываемых услуг потребностям Заказчика.</w:t>
      </w:r>
    </w:p>
    <w:p w14:paraId="0B776B97" w14:textId="77777777" w:rsidR="00AF1B09" w:rsidRPr="008A639A" w:rsidRDefault="00AF1B09" w:rsidP="00AF1B09">
      <w:pPr>
        <w:tabs>
          <w:tab w:val="left" w:pos="567"/>
        </w:tabs>
        <w:ind w:left="360"/>
        <w:rPr>
          <w:b/>
          <w:sz w:val="12"/>
          <w:szCs w:val="12"/>
        </w:rPr>
      </w:pPr>
    </w:p>
    <w:p w14:paraId="7F67277D" w14:textId="0352BA25" w:rsidR="00AF1B09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>Исполните</w:t>
      </w:r>
      <w:r w:rsidR="008A639A">
        <w:rPr>
          <w:bCs/>
          <w:color w:val="000000" w:themeColor="text1"/>
        </w:rPr>
        <w:t>ль устанавливает на Контейнерную</w:t>
      </w:r>
      <w:r w:rsidRPr="00713B97">
        <w:rPr>
          <w:bCs/>
          <w:color w:val="000000" w:themeColor="text1"/>
        </w:rPr>
        <w:t xml:space="preserve"> </w:t>
      </w:r>
      <w:r w:rsidR="008A639A">
        <w:rPr>
          <w:bCs/>
          <w:color w:val="000000" w:themeColor="text1"/>
        </w:rPr>
        <w:t>площадку</w:t>
      </w:r>
      <w:r w:rsidRPr="00713B97">
        <w:rPr>
          <w:bCs/>
          <w:color w:val="000000" w:themeColor="text1"/>
        </w:rPr>
        <w:t xml:space="preserve"> пластиковые </w:t>
      </w:r>
      <w:proofErr w:type="spellStart"/>
      <w:r w:rsidRPr="00713B97">
        <w:rPr>
          <w:bCs/>
          <w:color w:val="000000" w:themeColor="text1"/>
        </w:rPr>
        <w:t>евроконтейнеры</w:t>
      </w:r>
      <w:proofErr w:type="spellEnd"/>
      <w:r w:rsidRPr="00713B97">
        <w:rPr>
          <w:bCs/>
          <w:color w:val="000000" w:themeColor="text1"/>
        </w:rPr>
        <w:t xml:space="preserve"> объемом 1,1 м</w:t>
      </w:r>
      <w:r w:rsidRPr="00713B97">
        <w:rPr>
          <w:bCs/>
          <w:color w:val="000000" w:themeColor="text1"/>
          <w:vertAlign w:val="superscript"/>
        </w:rPr>
        <w:t>3</w:t>
      </w:r>
      <w:r w:rsidRPr="00713B97">
        <w:rPr>
          <w:bCs/>
          <w:color w:val="000000" w:themeColor="text1"/>
        </w:rPr>
        <w:t xml:space="preserve"> каждый (далее – Контейнеры). </w:t>
      </w:r>
    </w:p>
    <w:p w14:paraId="3362E9FC" w14:textId="77777777" w:rsidR="00AF1B09" w:rsidRPr="00713B97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>Контейнеры должны быть промаркированы, отличаться по цвету для различных видов Отходов:</w:t>
      </w:r>
    </w:p>
    <w:p w14:paraId="74B740E2" w14:textId="77777777" w:rsidR="00AF1B09" w:rsidRPr="00713B97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 xml:space="preserve">- Бумага- синий, </w:t>
      </w:r>
    </w:p>
    <w:p w14:paraId="35412439" w14:textId="77777777" w:rsidR="00AF1B09" w:rsidRPr="00713B97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 xml:space="preserve">- Пластик-желтый, </w:t>
      </w:r>
    </w:p>
    <w:p w14:paraId="1F177DF1" w14:textId="014225C6" w:rsidR="00AF1B09" w:rsidRPr="00713B97" w:rsidRDefault="00F366B7" w:rsidP="00AF1B09">
      <w:pPr>
        <w:ind w:firstLine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F1B09" w:rsidRPr="00713B97">
        <w:rPr>
          <w:bCs/>
          <w:color w:val="000000" w:themeColor="text1"/>
        </w:rPr>
        <w:t>Прочее - зеленый. При этом собираемый вид Отходов должен быть дублирован графическим изображением.</w:t>
      </w:r>
    </w:p>
    <w:p w14:paraId="63475B38" w14:textId="77777777" w:rsidR="00AF1B09" w:rsidRPr="00713B97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>При вывозе Полезной фракции Отходов Исполнитель может использовать мобильный пресс-</w:t>
      </w:r>
      <w:proofErr w:type="spellStart"/>
      <w:r w:rsidRPr="00713B97">
        <w:rPr>
          <w:bCs/>
          <w:color w:val="000000" w:themeColor="text1"/>
        </w:rPr>
        <w:t>компактор</w:t>
      </w:r>
      <w:proofErr w:type="spellEnd"/>
      <w:r w:rsidRPr="00713B97">
        <w:rPr>
          <w:bCs/>
          <w:color w:val="000000" w:themeColor="text1"/>
        </w:rPr>
        <w:t>.</w:t>
      </w:r>
    </w:p>
    <w:p w14:paraId="438356EC" w14:textId="65E05E50" w:rsidR="00AF1B09" w:rsidRPr="00713B97" w:rsidRDefault="008A639A" w:rsidP="00AF1B09">
      <w:pPr>
        <w:ind w:firstLine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Место размещения Контейнерной площад</w:t>
      </w:r>
      <w:r w:rsidR="00AF1B09" w:rsidRPr="00713B97">
        <w:rPr>
          <w:bCs/>
          <w:color w:val="000000" w:themeColor="text1"/>
        </w:rPr>
        <w:t>к</w:t>
      </w:r>
      <w:r>
        <w:rPr>
          <w:bCs/>
          <w:color w:val="000000" w:themeColor="text1"/>
        </w:rPr>
        <w:t>и</w:t>
      </w:r>
      <w:r w:rsidR="00AF1B09" w:rsidRPr="00713B97">
        <w:rPr>
          <w:bCs/>
          <w:color w:val="000000" w:themeColor="text1"/>
        </w:rPr>
        <w:t xml:space="preserve"> указано в </w:t>
      </w:r>
      <w:r w:rsidR="00E60211">
        <w:rPr>
          <w:bCs/>
          <w:color w:val="000000" w:themeColor="text1"/>
        </w:rPr>
        <w:t xml:space="preserve">п. </w:t>
      </w:r>
      <w:r w:rsidR="00EF2D6D">
        <w:rPr>
          <w:bCs/>
          <w:color w:val="000000" w:themeColor="text1"/>
        </w:rPr>
        <w:t>5</w:t>
      </w:r>
      <w:r w:rsidR="00AF1B09" w:rsidRPr="00713B97">
        <w:rPr>
          <w:bCs/>
          <w:color w:val="000000" w:themeColor="text1"/>
        </w:rPr>
        <w:t xml:space="preserve"> настояще</w:t>
      </w:r>
      <w:r w:rsidR="00627A62">
        <w:rPr>
          <w:bCs/>
          <w:color w:val="000000" w:themeColor="text1"/>
        </w:rPr>
        <w:t>го</w:t>
      </w:r>
      <w:r w:rsidR="00AF1B09" w:rsidRPr="00713B97">
        <w:rPr>
          <w:bCs/>
          <w:color w:val="000000" w:themeColor="text1"/>
        </w:rPr>
        <w:t xml:space="preserve"> Техническо</w:t>
      </w:r>
      <w:r w:rsidR="00627A62">
        <w:rPr>
          <w:bCs/>
          <w:color w:val="000000" w:themeColor="text1"/>
        </w:rPr>
        <w:t>го</w:t>
      </w:r>
      <w:r w:rsidR="00AF1B09" w:rsidRPr="00713B97">
        <w:rPr>
          <w:bCs/>
          <w:color w:val="000000" w:themeColor="text1"/>
        </w:rPr>
        <w:t xml:space="preserve"> задани</w:t>
      </w:r>
      <w:r w:rsidR="00627A62">
        <w:rPr>
          <w:bCs/>
          <w:color w:val="000000" w:themeColor="text1"/>
        </w:rPr>
        <w:t>я</w:t>
      </w:r>
      <w:r w:rsidR="00AF1B09" w:rsidRPr="00713B97">
        <w:rPr>
          <w:bCs/>
          <w:color w:val="000000" w:themeColor="text1"/>
        </w:rPr>
        <w:t>. Порядок установки Контейнеров определяется в соответствии с Правилами проекта.  На Контейнерной площадке должно быть установлено как минимум 3 (три) контейнера.</w:t>
      </w:r>
    </w:p>
    <w:p w14:paraId="20AA84F0" w14:textId="241D9820" w:rsidR="00AF1B09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 xml:space="preserve">Исполнитель обязан обеспечить надлежащий внешний вид Контейнеров, их очистку по мере загрязнения и промывку. Сроки и </w:t>
      </w:r>
      <w:r w:rsidR="00F366B7" w:rsidRPr="00713B97">
        <w:rPr>
          <w:bCs/>
          <w:color w:val="000000" w:themeColor="text1"/>
        </w:rPr>
        <w:t>периодичность проведения</w:t>
      </w:r>
      <w:r w:rsidRPr="00713B97">
        <w:rPr>
          <w:bCs/>
          <w:color w:val="000000" w:themeColor="text1"/>
        </w:rPr>
        <w:t xml:space="preserve"> очистки и промывки Контейнеров согласовываются с Заказчиком с учетом требований, </w:t>
      </w:r>
      <w:r w:rsidR="00F366B7" w:rsidRPr="00713B97">
        <w:rPr>
          <w:bCs/>
          <w:color w:val="000000" w:themeColor="text1"/>
        </w:rPr>
        <w:t>установленных Правилами</w:t>
      </w:r>
      <w:r w:rsidRPr="00713B97">
        <w:rPr>
          <w:bCs/>
          <w:color w:val="000000" w:themeColor="text1"/>
        </w:rPr>
        <w:t xml:space="preserve"> проекта. </w:t>
      </w:r>
    </w:p>
    <w:p w14:paraId="1E61D7C6" w14:textId="16826BA7" w:rsidR="00F366B7" w:rsidRDefault="00F366B7" w:rsidP="00AF1B09">
      <w:pPr>
        <w:ind w:firstLine="567"/>
        <w:jc w:val="both"/>
        <w:rPr>
          <w:bCs/>
          <w:color w:val="000000" w:themeColor="text1"/>
        </w:rPr>
      </w:pPr>
    </w:p>
    <w:p w14:paraId="729A98A9" w14:textId="5BE32BCB" w:rsidR="00F366B7" w:rsidRPr="00F366B7" w:rsidRDefault="00F366B7" w:rsidP="00F366B7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F366B7">
        <w:rPr>
          <w:b/>
        </w:rPr>
        <w:t xml:space="preserve">Ориентировочный объем Отходов, планируемый к вывозу в месяц: </w:t>
      </w:r>
    </w:p>
    <w:p w14:paraId="3513F0E0" w14:textId="590C8AF4" w:rsidR="00F366B7" w:rsidRDefault="00F366B7" w:rsidP="00F366B7">
      <w:pPr>
        <w:jc w:val="both"/>
        <w:rPr>
          <w:sz w:val="22"/>
          <w:szCs w:val="22"/>
        </w:rPr>
      </w:pPr>
    </w:p>
    <w:p w14:paraId="76AB43C8" w14:textId="7B0DA168" w:rsidR="00F366B7" w:rsidRPr="00713B97" w:rsidRDefault="00F366B7" w:rsidP="00F366B7">
      <w:pPr>
        <w:rPr>
          <w:sz w:val="22"/>
          <w:szCs w:val="22"/>
        </w:rPr>
      </w:pPr>
      <w:r w:rsidRPr="00713B97">
        <w:rPr>
          <w:sz w:val="22"/>
          <w:szCs w:val="22"/>
        </w:rPr>
        <w:t xml:space="preserve">«Бумага» - </w:t>
      </w:r>
      <w:r w:rsidR="002F5E80">
        <w:rPr>
          <w:sz w:val="22"/>
          <w:szCs w:val="22"/>
        </w:rPr>
        <w:t>0,06</w:t>
      </w:r>
      <w:r w:rsidR="00F00CF5">
        <w:rPr>
          <w:sz w:val="22"/>
          <w:szCs w:val="22"/>
        </w:rPr>
        <w:t xml:space="preserve"> м3</w:t>
      </w:r>
      <w:r w:rsidRPr="00713B97">
        <w:rPr>
          <w:sz w:val="22"/>
          <w:szCs w:val="22"/>
        </w:rPr>
        <w:t xml:space="preserve">; </w:t>
      </w:r>
    </w:p>
    <w:p w14:paraId="23543FAD" w14:textId="7E3EE3EB" w:rsidR="00F366B7" w:rsidRPr="00713B97" w:rsidRDefault="00F366B7" w:rsidP="00F366B7">
      <w:pPr>
        <w:rPr>
          <w:sz w:val="22"/>
          <w:szCs w:val="22"/>
        </w:rPr>
      </w:pPr>
      <w:r w:rsidRPr="00713B97">
        <w:rPr>
          <w:sz w:val="22"/>
          <w:szCs w:val="22"/>
        </w:rPr>
        <w:t xml:space="preserve">«Пластик» - </w:t>
      </w:r>
      <w:r w:rsidR="002F5E80">
        <w:rPr>
          <w:sz w:val="22"/>
          <w:szCs w:val="22"/>
        </w:rPr>
        <w:t>0,034</w:t>
      </w:r>
      <w:r w:rsidR="00F00CF5">
        <w:rPr>
          <w:sz w:val="22"/>
          <w:szCs w:val="22"/>
        </w:rPr>
        <w:t xml:space="preserve"> м3</w:t>
      </w:r>
      <w:r w:rsidRPr="00713B97">
        <w:rPr>
          <w:sz w:val="22"/>
          <w:szCs w:val="22"/>
        </w:rPr>
        <w:t xml:space="preserve">; </w:t>
      </w:r>
    </w:p>
    <w:p w14:paraId="721B989A" w14:textId="244019FF" w:rsidR="00F366B7" w:rsidRDefault="00F366B7" w:rsidP="00F366B7">
      <w:pPr>
        <w:rPr>
          <w:sz w:val="22"/>
          <w:szCs w:val="22"/>
        </w:rPr>
      </w:pPr>
      <w:r w:rsidRPr="00713B97">
        <w:rPr>
          <w:sz w:val="22"/>
          <w:szCs w:val="22"/>
        </w:rPr>
        <w:t xml:space="preserve">«Прочее» - </w:t>
      </w:r>
      <w:r w:rsidR="002F5E80">
        <w:rPr>
          <w:sz w:val="22"/>
          <w:szCs w:val="22"/>
        </w:rPr>
        <w:t>26,91</w:t>
      </w:r>
      <w:r w:rsidRPr="00713B97">
        <w:rPr>
          <w:sz w:val="22"/>
          <w:szCs w:val="22"/>
        </w:rPr>
        <w:t xml:space="preserve"> м</w:t>
      </w:r>
      <w:r w:rsidR="002F5E80">
        <w:rPr>
          <w:sz w:val="22"/>
          <w:szCs w:val="22"/>
        </w:rPr>
        <w:t>3.</w:t>
      </w:r>
    </w:p>
    <w:p w14:paraId="7A55DAF0" w14:textId="7A77F195" w:rsidR="00F00CF5" w:rsidRPr="00713B97" w:rsidRDefault="00F00CF5" w:rsidP="00F366B7">
      <w:pPr>
        <w:rPr>
          <w:sz w:val="22"/>
          <w:szCs w:val="22"/>
        </w:rPr>
      </w:pPr>
      <w:r>
        <w:rPr>
          <w:sz w:val="22"/>
          <w:szCs w:val="22"/>
        </w:rPr>
        <w:t xml:space="preserve">Общий объём: в метрах кубических </w:t>
      </w:r>
      <w:r w:rsidR="002F5E80">
        <w:rPr>
          <w:sz w:val="22"/>
          <w:szCs w:val="22"/>
        </w:rPr>
        <w:t>27 м3</w:t>
      </w:r>
      <w:r>
        <w:rPr>
          <w:sz w:val="22"/>
          <w:szCs w:val="22"/>
        </w:rPr>
        <w:t>.</w:t>
      </w:r>
    </w:p>
    <w:p w14:paraId="513B9AB7" w14:textId="7D6B50A3" w:rsidR="00F366B7" w:rsidRDefault="00F366B7" w:rsidP="00F366B7">
      <w:pPr>
        <w:jc w:val="both"/>
        <w:rPr>
          <w:sz w:val="22"/>
          <w:szCs w:val="22"/>
        </w:rPr>
      </w:pPr>
      <w:r w:rsidRPr="00713B97">
        <w:rPr>
          <w:sz w:val="22"/>
          <w:szCs w:val="22"/>
        </w:rPr>
        <w:t>Потребность в Контейнерах (1,1 м</w:t>
      </w:r>
      <w:r w:rsidRPr="00944343">
        <w:rPr>
          <w:sz w:val="22"/>
          <w:szCs w:val="22"/>
        </w:rPr>
        <w:t>3</w:t>
      </w:r>
      <w:r w:rsidRPr="00713B97">
        <w:rPr>
          <w:sz w:val="22"/>
          <w:szCs w:val="22"/>
        </w:rPr>
        <w:t xml:space="preserve">) на Объекте в количестве </w:t>
      </w:r>
      <w:r w:rsidR="002F5E80">
        <w:rPr>
          <w:sz w:val="22"/>
          <w:szCs w:val="22"/>
        </w:rPr>
        <w:t>3</w:t>
      </w:r>
      <w:r w:rsidRPr="00713B97">
        <w:rPr>
          <w:sz w:val="22"/>
          <w:szCs w:val="22"/>
        </w:rPr>
        <w:t xml:space="preserve"> шт.</w:t>
      </w:r>
    </w:p>
    <w:p w14:paraId="19016B4A" w14:textId="77777777" w:rsidR="00CD4D58" w:rsidRDefault="00CD4D58" w:rsidP="00F366B7">
      <w:pPr>
        <w:jc w:val="both"/>
        <w:rPr>
          <w:sz w:val="22"/>
          <w:szCs w:val="22"/>
        </w:rPr>
      </w:pPr>
    </w:p>
    <w:p w14:paraId="1E7A1F8B" w14:textId="0D914444" w:rsidR="00AF1B09" w:rsidRPr="00F366B7" w:rsidRDefault="00AF1B09" w:rsidP="00F366B7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F366B7">
        <w:rPr>
          <w:b/>
        </w:rPr>
        <w:t>График и периодичность оказания Услуг (далее – График вывоза)</w:t>
      </w:r>
    </w:p>
    <w:p w14:paraId="4E18CE7E" w14:textId="77777777" w:rsidR="00AF1B09" w:rsidRPr="00713B97" w:rsidRDefault="00AF1B09" w:rsidP="00AF1B09">
      <w:pPr>
        <w:ind w:left="720"/>
        <w:contextualSpacing/>
        <w:jc w:val="center"/>
        <w:rPr>
          <w:b/>
          <w:bCs/>
          <w:color w:val="000000" w:themeColor="text1"/>
          <w:sz w:val="22"/>
          <w:szCs w:val="22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701"/>
        <w:gridCol w:w="6061"/>
      </w:tblGrid>
      <w:tr w:rsidR="00AF1B09" w:rsidRPr="00713B97" w14:paraId="4763BD54" w14:textId="77777777" w:rsidTr="00944343">
        <w:trPr>
          <w:trHeight w:val="3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9E0D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34"/>
              <w:jc w:val="center"/>
              <w:textAlignment w:val="baseline"/>
              <w:rPr>
                <w:sz w:val="22"/>
                <w:szCs w:val="22"/>
              </w:rPr>
            </w:pPr>
            <w:r w:rsidRPr="00713B9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303E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jc w:val="center"/>
              <w:textAlignment w:val="baseline"/>
              <w:rPr>
                <w:sz w:val="22"/>
                <w:szCs w:val="22"/>
              </w:rPr>
            </w:pPr>
            <w:r w:rsidRPr="00713B97">
              <w:rPr>
                <w:sz w:val="22"/>
                <w:szCs w:val="22"/>
              </w:rPr>
              <w:t>График вывоза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73FE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jc w:val="center"/>
              <w:textAlignment w:val="baseline"/>
              <w:rPr>
                <w:sz w:val="22"/>
                <w:szCs w:val="22"/>
              </w:rPr>
            </w:pPr>
            <w:r w:rsidRPr="00713B97">
              <w:rPr>
                <w:sz w:val="22"/>
                <w:szCs w:val="22"/>
              </w:rPr>
              <w:t>Периодичность вывоза</w:t>
            </w:r>
          </w:p>
        </w:tc>
      </w:tr>
      <w:tr w:rsidR="00AF1B09" w:rsidRPr="00713B97" w14:paraId="699A3BB2" w14:textId="77777777" w:rsidTr="00944343">
        <w:trPr>
          <w:trHeight w:val="4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A28C" w14:textId="5970B50E" w:rsidR="00AF1B09" w:rsidRPr="00713B97" w:rsidRDefault="00CF4706" w:rsidP="00F50CD8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«Гиперкуб»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B8A21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textAlignment w:val="baseline"/>
              <w:rPr>
                <w:sz w:val="22"/>
                <w:szCs w:val="22"/>
              </w:rPr>
            </w:pPr>
          </w:p>
          <w:p w14:paraId="67DF19CF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textAlignment w:val="baseline"/>
              <w:rPr>
                <w:sz w:val="22"/>
                <w:szCs w:val="22"/>
              </w:rPr>
            </w:pPr>
            <w:r w:rsidRPr="00713B97">
              <w:rPr>
                <w:sz w:val="22"/>
                <w:szCs w:val="22"/>
              </w:rPr>
              <w:t xml:space="preserve">С 7:00 до 8:30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E03EC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jc w:val="both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713B97">
              <w:rPr>
                <w:color w:val="000000" w:themeColor="text1"/>
                <w:sz w:val="22"/>
                <w:szCs w:val="22"/>
              </w:rPr>
              <w:t xml:space="preserve">Полезная фракция Отходов (Бумага, Пластик) – не реже 2-х раз в неделю (по </w:t>
            </w:r>
            <w:r w:rsidRPr="00713B97">
              <w:rPr>
                <w:sz w:val="22"/>
                <w:szCs w:val="22"/>
              </w:rPr>
              <w:t>мере их образования и накопления),</w:t>
            </w:r>
          </w:p>
          <w:p w14:paraId="6A1959E3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713B97">
              <w:rPr>
                <w:color w:val="000000" w:themeColor="text1"/>
                <w:sz w:val="22"/>
                <w:szCs w:val="22"/>
              </w:rPr>
              <w:t>Прочее – ежедневно.</w:t>
            </w:r>
          </w:p>
        </w:tc>
      </w:tr>
    </w:tbl>
    <w:p w14:paraId="5CF0FA86" w14:textId="54D6E2AF" w:rsidR="00AF1B09" w:rsidRDefault="00AF1B09" w:rsidP="00AF1B09">
      <w:pPr>
        <w:jc w:val="center"/>
        <w:rPr>
          <w:b/>
        </w:rPr>
      </w:pPr>
    </w:p>
    <w:p w14:paraId="52C34624" w14:textId="77777777" w:rsidR="00497263" w:rsidRDefault="00497263" w:rsidP="00AF1B09">
      <w:pPr>
        <w:jc w:val="center"/>
        <w:rPr>
          <w:b/>
        </w:rPr>
      </w:pPr>
    </w:p>
    <w:p w14:paraId="23C7BEDF" w14:textId="3EFF5ECC" w:rsidR="00AF1B09" w:rsidRDefault="00AF1B09" w:rsidP="00EF2D6D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EF2D6D">
        <w:rPr>
          <w:b/>
        </w:rPr>
        <w:lastRenderedPageBreak/>
        <w:t>Требования к оказанию Услуг</w:t>
      </w:r>
    </w:p>
    <w:p w14:paraId="65E4A055" w14:textId="77777777" w:rsidR="00AB6685" w:rsidRPr="00EF2D6D" w:rsidRDefault="00AB6685" w:rsidP="00AB6685">
      <w:pPr>
        <w:tabs>
          <w:tab w:val="left" w:pos="567"/>
        </w:tabs>
        <w:ind w:left="360"/>
        <w:rPr>
          <w:b/>
        </w:rPr>
      </w:pPr>
    </w:p>
    <w:p w14:paraId="40F242D5" w14:textId="4E1223AF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</w:pPr>
      <w:r w:rsidRPr="00713B97">
        <w:t>Исполнитель устанавливает необходимое количество Контейнеров на Объект</w:t>
      </w:r>
      <w:r w:rsidR="003C5288">
        <w:t>е</w:t>
      </w:r>
      <w:r w:rsidRPr="00713B97">
        <w:t>;</w:t>
      </w:r>
    </w:p>
    <w:p w14:paraId="28FACCB5" w14:textId="406E5C9A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t xml:space="preserve">Исполнитель в соответствии </w:t>
      </w:r>
      <w:r w:rsidRPr="00713B97">
        <w:rPr>
          <w:color w:val="000000" w:themeColor="text1"/>
        </w:rPr>
        <w:t xml:space="preserve">с </w:t>
      </w:r>
      <w:r w:rsidR="00E60211" w:rsidRPr="00713B97">
        <w:rPr>
          <w:color w:val="000000" w:themeColor="text1"/>
        </w:rPr>
        <w:t>Графиком вывоза</w:t>
      </w:r>
      <w:r w:rsidRPr="00713B97">
        <w:rPr>
          <w:color w:val="000000" w:themeColor="text1"/>
        </w:rPr>
        <w:t xml:space="preserve"> осуществляет сбор и вывоз Отходов Селективным методом;</w:t>
      </w:r>
    </w:p>
    <w:p w14:paraId="388C01BD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Сбор Отходов осуществлять по фракциям (Бумага, Пластик, Прочее), не допуская смешивания фракций, вывоз каждой фракции должен осуществляться отдельной единицей транспорта;</w:t>
      </w:r>
    </w:p>
    <w:p w14:paraId="6E2B7C29" w14:textId="009969F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Полезная фракция Отходов (Бумага, Пластик) подлежат передаче на переработку, Отходы категории Прочее должны передаваться на объекты, санкционированные </w:t>
      </w:r>
      <w:r w:rsidR="00E60211" w:rsidRPr="00713B97">
        <w:rPr>
          <w:color w:val="000000" w:themeColor="text1"/>
        </w:rPr>
        <w:t>для целей</w:t>
      </w:r>
      <w:r w:rsidRPr="00713B97">
        <w:rPr>
          <w:color w:val="000000" w:themeColor="text1"/>
        </w:rPr>
        <w:t xml:space="preserve"> </w:t>
      </w:r>
      <w:r w:rsidRPr="00713B97">
        <w:t>утилизации, обезвреживания и размещения</w:t>
      </w:r>
      <w:r w:rsidRPr="00713B97">
        <w:rPr>
          <w:color w:val="000000" w:themeColor="text1"/>
        </w:rPr>
        <w:t xml:space="preserve"> (полигоны, перерабатывающие комплексы или объекты обезвреживания), созданные и эксплуатируемые в соответствии с законодательством РФ;</w:t>
      </w:r>
    </w:p>
    <w:p w14:paraId="15471C32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График вывоза должен быть согласован с Заказчиком, вывоз должен осуществляться не позднее 8:30 утра;</w:t>
      </w:r>
    </w:p>
    <w:p w14:paraId="641161D5" w14:textId="6C97ADD5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наличие у водителей машин-мусоровозов, осуществляющих перевозку Отходов </w:t>
      </w:r>
      <w:r w:rsidR="00E60211" w:rsidRPr="00713B97">
        <w:rPr>
          <w:color w:val="000000" w:themeColor="text1"/>
        </w:rPr>
        <w:t>путевых листов</w:t>
      </w:r>
      <w:r w:rsidRPr="00713B97">
        <w:rPr>
          <w:color w:val="000000" w:themeColor="text1"/>
        </w:rPr>
        <w:t xml:space="preserve"> и талонов, номинал которых соответствует грузоподъемности автомашин-мусоровозов;</w:t>
      </w:r>
    </w:p>
    <w:p w14:paraId="09E32703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удаление с Контейнерной площадки и прилегающей к ней территории Отходов, высыпавшихся при выгрузке из Контейнеров в специализированный автотранспорт, а также скопившихся в результате нарушения Графика вывоза, производится Исполнителем;</w:t>
      </w:r>
    </w:p>
    <w:p w14:paraId="6A5C5084" w14:textId="75EE4C5B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производить ремонт (замену на период ремонта) в случае </w:t>
      </w:r>
      <w:r w:rsidR="00E60211" w:rsidRPr="00713B97">
        <w:rPr>
          <w:color w:val="000000" w:themeColor="text1"/>
        </w:rPr>
        <w:t>повреждения Контейнеров</w:t>
      </w:r>
      <w:r w:rsidRPr="00713B97">
        <w:rPr>
          <w:color w:val="000000" w:themeColor="text1"/>
        </w:rPr>
        <w:t xml:space="preserve"> в срок, не превышающий 3 (трех) дней со дня подачи Заказчиком письменной заявки;</w:t>
      </w:r>
    </w:p>
    <w:p w14:paraId="7289BB28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бережное отношение к имуществу Заказчика при оказании Услуг;</w:t>
      </w:r>
    </w:p>
    <w:p w14:paraId="28DDDA41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ведение учета оказанных Услуг по вывозу Отходов;</w:t>
      </w:r>
    </w:p>
    <w:p w14:paraId="620AB8AB" w14:textId="232B9381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Исполнитель самостоятельно несет ответственность за соблюдение требований по безопасному обращению с отходами с момента </w:t>
      </w:r>
      <w:r w:rsidR="00E60211" w:rsidRPr="00713B97">
        <w:rPr>
          <w:color w:val="000000" w:themeColor="text1"/>
        </w:rPr>
        <w:t>погрузки Отходов</w:t>
      </w:r>
      <w:r w:rsidRPr="00713B97">
        <w:rPr>
          <w:color w:val="000000" w:themeColor="text1"/>
        </w:rPr>
        <w:t xml:space="preserve"> в специализированный автотранспорт до выгрузки Отходов на объектах переработки, </w:t>
      </w:r>
      <w:r w:rsidRPr="00713B97">
        <w:t>утилизации, обезвреживания и размещения</w:t>
      </w:r>
      <w:r w:rsidRPr="00713B97">
        <w:rPr>
          <w:color w:val="000000" w:themeColor="text1"/>
        </w:rPr>
        <w:t xml:space="preserve"> (полигоны, перерабатывающие комплексы или объекты обезвреживания), созданные и эксплуатируемые в соответствии с законодательством РФ; </w:t>
      </w:r>
    </w:p>
    <w:p w14:paraId="505B55C8" w14:textId="2F1FB1F5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возмещение ущерба Заказчику, понесенного в результате привлечения Заказчика к административной ответственности (уплаты штрафных санкций ТОУ </w:t>
      </w:r>
      <w:proofErr w:type="spellStart"/>
      <w:r w:rsidRPr="00713B97">
        <w:rPr>
          <w:color w:val="000000" w:themeColor="text1"/>
        </w:rPr>
        <w:t>Роспотребнадзору</w:t>
      </w:r>
      <w:proofErr w:type="spellEnd"/>
      <w:r w:rsidRPr="00713B97">
        <w:rPr>
          <w:color w:val="000000" w:themeColor="text1"/>
        </w:rPr>
        <w:t xml:space="preserve"> г. Москвы, административно-технической инспекции) за несвоевременный вывоз Отходов и другие нарушения санитарного состояния территорий Объектов, вызванные невыполнением либо ненадлежащим </w:t>
      </w:r>
      <w:r w:rsidR="00E60211" w:rsidRPr="00713B97">
        <w:rPr>
          <w:color w:val="000000" w:themeColor="text1"/>
        </w:rPr>
        <w:t>выполнением Исполнителем</w:t>
      </w:r>
      <w:r w:rsidRPr="00713B97">
        <w:rPr>
          <w:color w:val="000000" w:themeColor="text1"/>
        </w:rPr>
        <w:t xml:space="preserve"> условий Договора;</w:t>
      </w:r>
    </w:p>
    <w:p w14:paraId="5AF6B571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проведение ежедневного медицинского освидетельствования водителей автомашин-мусоровозов;</w:t>
      </w:r>
    </w:p>
    <w:p w14:paraId="459B9D72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по требованию Заказчика предоставить фотоотчет, подтверждающий объем оказанных Услуг, указанный в Отчете и </w:t>
      </w:r>
      <w:r w:rsidRPr="00713B97">
        <w:t>Акте сдачи-приемки оказанных Услуг</w:t>
      </w:r>
      <w:r w:rsidRPr="00713B97">
        <w:rPr>
          <w:color w:val="000000" w:themeColor="text1"/>
        </w:rPr>
        <w:t>;</w:t>
      </w:r>
    </w:p>
    <w:p w14:paraId="7DF3FFBE" w14:textId="4906FCB4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Исполнитель еженедельно письменно предоставляет </w:t>
      </w:r>
      <w:r w:rsidR="00E60211" w:rsidRPr="00713B97">
        <w:rPr>
          <w:color w:val="000000" w:themeColor="text1"/>
        </w:rPr>
        <w:t>информацию об</w:t>
      </w:r>
      <w:r w:rsidRPr="00713B97">
        <w:rPr>
          <w:color w:val="000000" w:themeColor="text1"/>
        </w:rPr>
        <w:t xml:space="preserve"> объемах вывезенных Отходов;</w:t>
      </w:r>
    </w:p>
    <w:p w14:paraId="14A71A5B" w14:textId="0FE46376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вывоз и утилизация Отходов с территории Объект</w:t>
      </w:r>
      <w:r w:rsidR="00E60211">
        <w:rPr>
          <w:color w:val="000000" w:themeColor="text1"/>
        </w:rPr>
        <w:t>а</w:t>
      </w:r>
      <w:r w:rsidRPr="00713B97">
        <w:rPr>
          <w:color w:val="000000" w:themeColor="text1"/>
        </w:rPr>
        <w:t xml:space="preserve"> осуществляется только специализированным автотранспортом (автомашинами-мусоровозами) с экологическим классом не ниже Евро-4, принадлежащим на праве собственности или ином праве Исполнителю;</w:t>
      </w:r>
    </w:p>
    <w:p w14:paraId="69AAD21F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применение для вывоза Отходов специального автотранспорта, не оборудованного специальными устройствами погрузки и выгрузки Отходов, а также неисправного транспорта (в том числе имеющего утечки масел и каких-либо жидкостей из кузова и других узлов автотранспортного средства) не допускается;</w:t>
      </w:r>
    </w:p>
    <w:p w14:paraId="594BF0E3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специальный автомобильный транспорт, используемый Исполнителем для оказания Услуг, должен быть оснащен следующим оборудованием:</w:t>
      </w:r>
    </w:p>
    <w:p w14:paraId="51651772" w14:textId="77777777" w:rsidR="00AF1B09" w:rsidRPr="00713B97" w:rsidRDefault="00AF1B09" w:rsidP="00AF1B09">
      <w:pPr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- системой взвешивания Контейнеров при их погрузке,</w:t>
      </w:r>
    </w:p>
    <w:p w14:paraId="2E41483B" w14:textId="77777777" w:rsidR="00AF1B09" w:rsidRPr="00713B97" w:rsidRDefault="00AF1B09" w:rsidP="00AF1B09">
      <w:pPr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- спутниковой системой транспортного мониторинга,</w:t>
      </w:r>
    </w:p>
    <w:p w14:paraId="197CD4C8" w14:textId="77777777" w:rsidR="00AF1B09" w:rsidRPr="00713B97" w:rsidRDefault="00AF1B09" w:rsidP="00AF1B09">
      <w:pPr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- системой видеоконтроля за движением транспорта и погрузочно-разгрузочными работами;</w:t>
      </w:r>
    </w:p>
    <w:p w14:paraId="64FBABDC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по требованию Заказчика предоставлять данные </w:t>
      </w:r>
      <w:r w:rsidRPr="00713B97">
        <w:rPr>
          <w:color w:val="000000" w:themeColor="text1"/>
          <w:lang w:val="en-US"/>
        </w:rPr>
        <w:t>GPS</w:t>
      </w:r>
      <w:r w:rsidRPr="00713B97">
        <w:rPr>
          <w:color w:val="000000" w:themeColor="text1"/>
        </w:rPr>
        <w:t xml:space="preserve">, ГЛОНАСС, свидетельствующие о доставке Отходов на объекты переработки, </w:t>
      </w:r>
      <w:r w:rsidRPr="00713B97">
        <w:t>утилизации, обезвреживания и размещения</w:t>
      </w:r>
      <w:r w:rsidRPr="00713B97">
        <w:rPr>
          <w:color w:val="000000" w:themeColor="text1"/>
        </w:rPr>
        <w:t xml:space="preserve"> (полигоны, перерабатывающие комплексы или объекты обезвреживания), созданные и эксплуатируемые в соответствии с законодательством РФ;</w:t>
      </w:r>
    </w:p>
    <w:p w14:paraId="25FD0166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lastRenderedPageBreak/>
        <w:t>при оказании Услуг сотрудники Исполнителя должны соблюдать правила охраны труда, техники безопасности, пожарной безопасности и производственной санитарии. Вся полнота ответственности при оказании Услуг за соблюдением норм и правил по технике безопасности и пожарной безопасности возлагается на Исполнителя;</w:t>
      </w:r>
    </w:p>
    <w:p w14:paraId="762B5DCC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Услуги должны быть осуществлены с учетом всех сопутствующих затрат, включая расходы на страхование, транспортные расходы, расходы на используемые материалы (стоимость которых включена в стоимость оказания Услуг);</w:t>
      </w:r>
    </w:p>
    <w:p w14:paraId="09A6D9D0" w14:textId="77777777" w:rsidR="008A639A" w:rsidRDefault="00AF1B09" w:rsidP="008A639A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Отходы переходят в собственность Исполнителя с момента их размещения (складирования) в контейнеры и/или бункеры, установленные на Контейнерных площадках; </w:t>
      </w:r>
    </w:p>
    <w:p w14:paraId="6A10F6C2" w14:textId="73116DC4" w:rsidR="00AF1B09" w:rsidRPr="00244AAA" w:rsidRDefault="00AF1B09" w:rsidP="008A639A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244AAA">
        <w:rPr>
          <w:rFonts w:eastAsiaTheme="minorHAnsi"/>
          <w:lang w:eastAsia="en-US"/>
        </w:rPr>
        <w:t>Исполнитель обязан иметь лицензию на осуществление деятельности по сбору, транспортированию, обработке, утилизации, обезвреживанию, размещению отходов IV класс</w:t>
      </w:r>
      <w:r w:rsidR="0032489F" w:rsidRPr="00244AAA">
        <w:rPr>
          <w:rFonts w:eastAsiaTheme="minorHAnsi"/>
          <w:lang w:eastAsia="en-US"/>
        </w:rPr>
        <w:t>а</w:t>
      </w:r>
      <w:r w:rsidRPr="00244AAA">
        <w:rPr>
          <w:rFonts w:eastAsiaTheme="minorHAnsi"/>
          <w:lang w:eastAsia="en-US"/>
        </w:rPr>
        <w:t xml:space="preserve"> опасности (либо лицензию и действующий договор со специализированной организацией), приказ о назначении ответственного за обращение с отходам</w:t>
      </w:r>
      <w:r w:rsidR="008A639A" w:rsidRPr="00244AAA">
        <w:rPr>
          <w:rFonts w:eastAsiaTheme="minorHAnsi"/>
          <w:lang w:eastAsia="en-US"/>
        </w:rPr>
        <w:t>и на территории Объекта</w:t>
      </w:r>
      <w:r w:rsidRPr="00244AAA">
        <w:rPr>
          <w:rFonts w:eastAsiaTheme="minorHAnsi"/>
          <w:lang w:eastAsia="en-US"/>
        </w:rPr>
        <w:t>, сертификат, квалификационный аттестат или иной документ, подтверждающий право обращения с отходами (лицензируемый вид деятельности);</w:t>
      </w:r>
    </w:p>
    <w:p w14:paraId="27D75C86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</w:pPr>
      <w:r w:rsidRPr="00713B97">
        <w:t>Исполнитель обязан оказывать Услуги с учетом требований и  ограничений, установленных Федеральным законом от 28.09.2010 №244-ФЗ «Об инновационном центре «</w:t>
      </w:r>
      <w:proofErr w:type="spellStart"/>
      <w:r w:rsidRPr="00713B97">
        <w:t>Сколково</w:t>
      </w:r>
      <w:proofErr w:type="spellEnd"/>
      <w:r w:rsidRPr="00713B97">
        <w:t>», Федеральным законом от 24.06.1998 №89-ФЗ «Об отходах производства и потребления», Федеральным законом от 30.03.1999 №52-ФЗ «О санитарно-эпидемиологическом благополучии населения»,  Федеральным законом от 10.01.2002 №7-ФЗ «Об охране окружающей среды», Законом г.</w:t>
      </w:r>
      <w:r>
        <w:t xml:space="preserve"> </w:t>
      </w:r>
      <w:r w:rsidRPr="00713B97">
        <w:t>Москвы от 30.11.2005 №67 «Об отходах производства и потребления», Правилами санитарного содержания территорий, организации уборки и обеспечения чистоты и порядка в г. Москве, утвержденными Постановлением Правительства Москвы от 09.11.1999 N 1018, иными законами и нормативными правовыми актами РФ, города Москвы, регулирующими отношения в области обращения с отходами,  Правилами проекта, в том числе, но, не ограничиваясь Правилами обращения с отходами на территории инновационного центра «</w:t>
      </w:r>
      <w:proofErr w:type="spellStart"/>
      <w:r w:rsidRPr="00713B97">
        <w:t>Сколково</w:t>
      </w:r>
      <w:proofErr w:type="spellEnd"/>
      <w:r w:rsidRPr="00713B97">
        <w:t>».</w:t>
      </w:r>
    </w:p>
    <w:p w14:paraId="4CD501D8" w14:textId="4A17E1DA" w:rsidR="00AB6685" w:rsidRDefault="00AF1B09" w:rsidP="00D854DD">
      <w:pPr>
        <w:numPr>
          <w:ilvl w:val="0"/>
          <w:numId w:val="1"/>
        </w:numPr>
        <w:ind w:left="0" w:firstLine="0"/>
        <w:contextualSpacing/>
        <w:jc w:val="both"/>
      </w:pPr>
      <w:r w:rsidRPr="00713B97">
        <w:t xml:space="preserve">Исполнитель обязан разместить на Контейнерных площадках сведения о сроках сбора (удаления) отходов, наименование Исполнителя, контакты Уполномоченных лиц, ответственных за своевременный сбор (удаление) отходов, а также информацию, предостерегающую владельцев автотранспорта, </w:t>
      </w:r>
      <w:r w:rsidR="00E60211" w:rsidRPr="00713B97">
        <w:t>о недопустимости</w:t>
      </w:r>
      <w:r w:rsidRPr="00713B97">
        <w:t xml:space="preserve"> загромождения подъезда к Контейнерной площадке специализированного автотранспорта, разгружающего Контейнеры. </w:t>
      </w:r>
    </w:p>
    <w:p w14:paraId="0CED8BD4" w14:textId="77777777" w:rsidR="00EF2D6D" w:rsidRDefault="00EF2D6D" w:rsidP="00EF2D6D">
      <w:pPr>
        <w:contextualSpacing/>
        <w:jc w:val="both"/>
      </w:pPr>
    </w:p>
    <w:p w14:paraId="0E11BE8D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618888EF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0E712C82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785406E9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10B01CEF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356FC70C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0D5A7E7E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70C3AECF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55F48FF6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18362CD1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5AF8DA44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2BAA62A7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43139AA6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18457277" w14:textId="2052BF5E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21843039" w14:textId="77777777" w:rsidR="00457D5D" w:rsidRDefault="00457D5D" w:rsidP="00B87075">
      <w:pPr>
        <w:tabs>
          <w:tab w:val="left" w:pos="567"/>
        </w:tabs>
        <w:ind w:left="360"/>
        <w:rPr>
          <w:b/>
        </w:rPr>
      </w:pPr>
    </w:p>
    <w:p w14:paraId="5F5F1894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2BE14599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033D5284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4856CD90" w14:textId="77777777" w:rsidR="00B87075" w:rsidRDefault="00B87075" w:rsidP="00B87075">
      <w:pPr>
        <w:tabs>
          <w:tab w:val="left" w:pos="567"/>
        </w:tabs>
        <w:ind w:left="360"/>
        <w:rPr>
          <w:b/>
        </w:rPr>
      </w:pPr>
    </w:p>
    <w:p w14:paraId="0D9F97AC" w14:textId="77777777" w:rsidR="00DE4433" w:rsidRDefault="00DE4433" w:rsidP="00B87075">
      <w:pPr>
        <w:tabs>
          <w:tab w:val="left" w:pos="567"/>
        </w:tabs>
        <w:ind w:left="360"/>
        <w:rPr>
          <w:b/>
        </w:rPr>
      </w:pPr>
    </w:p>
    <w:p w14:paraId="3E8A612D" w14:textId="7D6EC012" w:rsidR="00DE4433" w:rsidRDefault="00DE4433" w:rsidP="00B87075">
      <w:pPr>
        <w:tabs>
          <w:tab w:val="left" w:pos="567"/>
        </w:tabs>
        <w:ind w:left="360"/>
        <w:rPr>
          <w:b/>
        </w:rPr>
      </w:pPr>
    </w:p>
    <w:p w14:paraId="1CCB7B23" w14:textId="77777777" w:rsidR="00244AAA" w:rsidRDefault="00244AAA" w:rsidP="00B87075">
      <w:pPr>
        <w:tabs>
          <w:tab w:val="left" w:pos="567"/>
        </w:tabs>
        <w:ind w:left="360"/>
        <w:rPr>
          <w:b/>
        </w:rPr>
      </w:pPr>
      <w:bookmarkStart w:id="0" w:name="_GoBack"/>
      <w:bookmarkEnd w:id="0"/>
    </w:p>
    <w:p w14:paraId="4A2D5D46" w14:textId="77777777" w:rsidR="008A639A" w:rsidRDefault="008A639A" w:rsidP="00B87075">
      <w:pPr>
        <w:tabs>
          <w:tab w:val="left" w:pos="567"/>
        </w:tabs>
        <w:ind w:left="360"/>
        <w:rPr>
          <w:b/>
        </w:rPr>
      </w:pPr>
    </w:p>
    <w:p w14:paraId="03D663D8" w14:textId="77777777" w:rsidR="00497263" w:rsidRDefault="00497263" w:rsidP="00B87075">
      <w:pPr>
        <w:tabs>
          <w:tab w:val="left" w:pos="567"/>
        </w:tabs>
        <w:ind w:left="360"/>
        <w:rPr>
          <w:b/>
        </w:rPr>
      </w:pPr>
    </w:p>
    <w:p w14:paraId="5DBEBDF5" w14:textId="77777777" w:rsidR="00DE4433" w:rsidRDefault="00DE4433" w:rsidP="00B87075">
      <w:pPr>
        <w:tabs>
          <w:tab w:val="left" w:pos="567"/>
        </w:tabs>
        <w:ind w:left="360"/>
        <w:rPr>
          <w:b/>
        </w:rPr>
      </w:pPr>
    </w:p>
    <w:p w14:paraId="440136E7" w14:textId="218E2ED5" w:rsidR="00AF1B09" w:rsidRDefault="00EF2D6D" w:rsidP="00EF2D6D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EF2D6D">
        <w:rPr>
          <w:b/>
        </w:rPr>
        <w:lastRenderedPageBreak/>
        <w:t>Место размещения контейнерной площадки</w:t>
      </w:r>
      <w:r w:rsidR="008A639A">
        <w:rPr>
          <w:b/>
        </w:rPr>
        <w:t xml:space="preserve"> О</w:t>
      </w:r>
      <w:r w:rsidR="00AB6685">
        <w:rPr>
          <w:b/>
        </w:rPr>
        <w:t xml:space="preserve">бъекта </w:t>
      </w:r>
    </w:p>
    <w:p w14:paraId="61AEA3DB" w14:textId="57497F13" w:rsidR="00547E3D" w:rsidRDefault="003C5288" w:rsidP="003C5288">
      <w:pPr>
        <w:tabs>
          <w:tab w:val="left" w:pos="567"/>
        </w:tabs>
        <w:rPr>
          <w:noProof/>
        </w:rPr>
      </w:pPr>
      <w:r>
        <w:rPr>
          <w:b/>
          <w:noProof/>
        </w:rPr>
        <w:drawing>
          <wp:inline distT="0" distB="0" distL="0" distR="0" wp14:anchorId="1126D3DE" wp14:editId="3F9750AC">
            <wp:extent cx="6376670" cy="379285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670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2B1BE" w14:textId="77777777" w:rsidR="00B87075" w:rsidRDefault="00B87075" w:rsidP="00547E3D">
      <w:pPr>
        <w:rPr>
          <w:noProof/>
        </w:rPr>
      </w:pPr>
    </w:p>
    <w:p w14:paraId="3E29378F" w14:textId="77777777" w:rsidR="00B87075" w:rsidRDefault="00B87075" w:rsidP="00547E3D">
      <w:pPr>
        <w:rPr>
          <w:noProof/>
        </w:rPr>
      </w:pPr>
    </w:p>
    <w:p w14:paraId="4E9C5988" w14:textId="77777777" w:rsidR="00B87075" w:rsidRDefault="00B87075" w:rsidP="00547E3D">
      <w:pPr>
        <w:rPr>
          <w:noProof/>
        </w:rPr>
      </w:pPr>
    </w:p>
    <w:p w14:paraId="75E54A14" w14:textId="77777777" w:rsidR="00B87075" w:rsidRDefault="00B87075" w:rsidP="00547E3D">
      <w:pPr>
        <w:rPr>
          <w:noProof/>
        </w:rPr>
      </w:pPr>
    </w:p>
    <w:p w14:paraId="5ACB5472" w14:textId="77777777" w:rsidR="00B87075" w:rsidRDefault="00B87075" w:rsidP="00547E3D">
      <w:pPr>
        <w:rPr>
          <w:noProof/>
        </w:rPr>
      </w:pPr>
    </w:p>
    <w:p w14:paraId="4EB36D68" w14:textId="082C513C" w:rsidR="00AF1B09" w:rsidRDefault="00497263" w:rsidP="00AF1B09">
      <w:pPr>
        <w:rPr>
          <w:noProof/>
        </w:rPr>
      </w:pPr>
      <w:r>
        <w:rPr>
          <w:noProof/>
        </w:rPr>
        <w:t>Заказчик: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Исполнитель:</w:t>
      </w:r>
    </w:p>
    <w:p w14:paraId="6CF31267" w14:textId="3CF64127" w:rsidR="00525AA7" w:rsidRDefault="00525AA7" w:rsidP="00525AA7">
      <w:pPr>
        <w:suppressAutoHyphens/>
        <w:rPr>
          <w:iCs/>
        </w:rPr>
      </w:pPr>
      <w:r w:rsidRPr="004B2A72">
        <w:rPr>
          <w:bCs/>
        </w:rPr>
        <w:t>Генеральн</w:t>
      </w:r>
      <w:r>
        <w:rPr>
          <w:bCs/>
        </w:rPr>
        <w:t>ый</w:t>
      </w:r>
      <w:r w:rsidRPr="004B2A72">
        <w:rPr>
          <w:bCs/>
        </w:rPr>
        <w:t xml:space="preserve"> директор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71ED2BFB" w14:textId="66A75860" w:rsidR="00525AA7" w:rsidRDefault="00525AA7" w:rsidP="00525AA7">
      <w:pPr>
        <w:suppressAutoHyphens/>
        <w:rPr>
          <w:iCs/>
        </w:rPr>
      </w:pPr>
      <w:r w:rsidRPr="004B2A72">
        <w:rPr>
          <w:iCs/>
        </w:rPr>
        <w:t>ООО «ОД</w:t>
      </w:r>
      <w:r>
        <w:rPr>
          <w:iCs/>
        </w:rPr>
        <w:t>П</w:t>
      </w:r>
      <w:r w:rsidRPr="004B2A72">
        <w:rPr>
          <w:iCs/>
        </w:rPr>
        <w:t xml:space="preserve">С </w:t>
      </w:r>
      <w:proofErr w:type="spellStart"/>
      <w:r w:rsidRPr="004B2A72">
        <w:rPr>
          <w:iCs/>
        </w:rPr>
        <w:t>Сколково</w:t>
      </w:r>
      <w:proofErr w:type="spellEnd"/>
      <w:r w:rsidRPr="004B2A72">
        <w:rPr>
          <w:iCs/>
        </w:rPr>
        <w:t>»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</w:p>
    <w:p w14:paraId="680AC9F5" w14:textId="7A503423" w:rsidR="00525AA7" w:rsidRDefault="00525AA7" w:rsidP="00525AA7">
      <w:pPr>
        <w:suppressAutoHyphens/>
        <w:rPr>
          <w:iCs/>
        </w:rPr>
      </w:pPr>
    </w:p>
    <w:p w14:paraId="370A640F" w14:textId="24AD55C3" w:rsidR="00497263" w:rsidRDefault="00497263" w:rsidP="00AF1B09">
      <w:pPr>
        <w:rPr>
          <w:noProof/>
        </w:rPr>
      </w:pPr>
    </w:p>
    <w:p w14:paraId="28BFEA2A" w14:textId="65871C4E" w:rsidR="00497263" w:rsidRDefault="00497263" w:rsidP="00AF1B09">
      <w:pPr>
        <w:rPr>
          <w:noProof/>
        </w:rPr>
      </w:pPr>
    </w:p>
    <w:p w14:paraId="0B55CE61" w14:textId="771A3F17" w:rsidR="00497263" w:rsidRDefault="00497263" w:rsidP="00AF1B09">
      <w:r>
        <w:rPr>
          <w:noProof/>
        </w:rPr>
        <w:t>____________/А.С. Савченко/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_____________/</w:t>
      </w:r>
      <w:r w:rsidR="008A639A">
        <w:rPr>
          <w:noProof/>
        </w:rPr>
        <w:t>____________</w:t>
      </w:r>
      <w:r>
        <w:rPr>
          <w:noProof/>
        </w:rPr>
        <w:t>/</w:t>
      </w:r>
    </w:p>
    <w:sectPr w:rsidR="00497263" w:rsidSect="00EB56A3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6807"/>
    <w:multiLevelType w:val="multilevel"/>
    <w:tmpl w:val="35543E0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D644A1E"/>
    <w:multiLevelType w:val="hybridMultilevel"/>
    <w:tmpl w:val="128C02C8"/>
    <w:lvl w:ilvl="0" w:tplc="041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2" w15:restartNumberingAfterBreak="0">
    <w:nsid w:val="2D4C7863"/>
    <w:multiLevelType w:val="multilevel"/>
    <w:tmpl w:val="35543E0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09"/>
    <w:rsid w:val="00060DB9"/>
    <w:rsid w:val="000A59A8"/>
    <w:rsid w:val="0012298E"/>
    <w:rsid w:val="001B4B85"/>
    <w:rsid w:val="001E4EC6"/>
    <w:rsid w:val="00244AAA"/>
    <w:rsid w:val="00257037"/>
    <w:rsid w:val="002F2B0C"/>
    <w:rsid w:val="002F5E80"/>
    <w:rsid w:val="00312E28"/>
    <w:rsid w:val="0032489F"/>
    <w:rsid w:val="00337639"/>
    <w:rsid w:val="003C5288"/>
    <w:rsid w:val="00457D5D"/>
    <w:rsid w:val="00497263"/>
    <w:rsid w:val="00525AA7"/>
    <w:rsid w:val="00547E3D"/>
    <w:rsid w:val="00627A62"/>
    <w:rsid w:val="00663610"/>
    <w:rsid w:val="006708B3"/>
    <w:rsid w:val="00680729"/>
    <w:rsid w:val="00780087"/>
    <w:rsid w:val="00780ABC"/>
    <w:rsid w:val="007F30C8"/>
    <w:rsid w:val="008A639A"/>
    <w:rsid w:val="008E147B"/>
    <w:rsid w:val="00927586"/>
    <w:rsid w:val="00976A87"/>
    <w:rsid w:val="009C7F21"/>
    <w:rsid w:val="00A45518"/>
    <w:rsid w:val="00AB6685"/>
    <w:rsid w:val="00AF1B09"/>
    <w:rsid w:val="00B15EE3"/>
    <w:rsid w:val="00B578C2"/>
    <w:rsid w:val="00B87075"/>
    <w:rsid w:val="00C662B0"/>
    <w:rsid w:val="00CD4D58"/>
    <w:rsid w:val="00CF4706"/>
    <w:rsid w:val="00DB7725"/>
    <w:rsid w:val="00DE4433"/>
    <w:rsid w:val="00E43403"/>
    <w:rsid w:val="00E60211"/>
    <w:rsid w:val="00E80F6E"/>
    <w:rsid w:val="00EB56A3"/>
    <w:rsid w:val="00EF2D6D"/>
    <w:rsid w:val="00F00CF5"/>
    <w:rsid w:val="00F366B7"/>
    <w:rsid w:val="00F5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81EAA"/>
  <w15:docId w15:val="{0D7E1829-A94C-4DFC-A78A-23E95273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F1B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AF1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uiPriority w:val="99"/>
    <w:rsid w:val="00AF1B09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AF1B09"/>
  </w:style>
  <w:style w:type="character" w:customStyle="1" w:styleId="a8">
    <w:name w:val="Текст примечания Знак"/>
    <w:basedOn w:val="a0"/>
    <w:link w:val="a7"/>
    <w:uiPriority w:val="99"/>
    <w:rsid w:val="00AF1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AF1B09"/>
    <w:pPr>
      <w:ind w:firstLine="567"/>
      <w:jc w:val="both"/>
    </w:pPr>
    <w:rPr>
      <w:szCs w:val="20"/>
    </w:rPr>
  </w:style>
  <w:style w:type="character" w:customStyle="1" w:styleId="a4">
    <w:name w:val="Абзац списка Знак"/>
    <w:basedOn w:val="a0"/>
    <w:link w:val="a3"/>
    <w:uiPriority w:val="34"/>
    <w:rsid w:val="00AF1B09"/>
    <w:rPr>
      <w:rFonts w:ascii="Calibri" w:eastAsia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AF1B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1B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Key</Company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Kirsanova Svetlana</dc:creator>
  <cp:lastModifiedBy>Sokolova Maria</cp:lastModifiedBy>
  <cp:revision>3</cp:revision>
  <cp:lastPrinted>2018-12-26T06:58:00Z</cp:lastPrinted>
  <dcterms:created xsi:type="dcterms:W3CDTF">2019-01-28T13:56:00Z</dcterms:created>
  <dcterms:modified xsi:type="dcterms:W3CDTF">2019-01-28T15:27:00Z</dcterms:modified>
</cp:coreProperties>
</file>